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2019年</w:t>
      </w:r>
      <w:bookmarkEnd w:id="0"/>
      <w:r>
        <w:rPr>
          <w:rFonts w:hint="eastAsia" w:ascii="方正小标宋简体" w:eastAsia="方正小标宋简体"/>
          <w:sz w:val="44"/>
          <w:szCs w:val="44"/>
        </w:rPr>
        <w:t>高中教师资格教学能力测试科目</w:t>
      </w:r>
    </w:p>
    <w:p>
      <w:pPr>
        <w:spacing w:line="240" w:lineRule="atLeas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 2019年</w:t>
      </w:r>
      <w:r>
        <w:rPr>
          <w:rFonts w:hint="eastAsia" w:ascii="黑体" w:hAnsi="黑体" w:eastAsia="黑体"/>
          <w:sz w:val="32"/>
          <w:szCs w:val="32"/>
          <w:lang w:eastAsia="zh-CN"/>
        </w:rPr>
        <w:t>秋</w:t>
      </w:r>
      <w:r>
        <w:rPr>
          <w:rFonts w:hint="eastAsia" w:ascii="黑体" w:hAnsi="黑体" w:eastAsia="黑体"/>
          <w:sz w:val="32"/>
          <w:szCs w:val="32"/>
        </w:rPr>
        <w:t>季测试要求：现场无学生试讲，时间25分钟</w:t>
      </w:r>
    </w:p>
    <w:p>
      <w:pPr>
        <w:widowControl w:val="0"/>
        <w:adjustRightInd/>
        <w:snapToGrid/>
        <w:spacing w:after="0"/>
        <w:jc w:val="both"/>
        <w:rPr>
          <w:rFonts w:hint="eastAsia" w:ascii="楷体_GB2312" w:eastAsia="楷体_GB2312" w:hAnsiTheme="minorHAnsi"/>
          <w:b/>
          <w:bCs/>
          <w:kern w:val="2"/>
          <w:sz w:val="32"/>
          <w:szCs w:val="32"/>
        </w:rPr>
      </w:pPr>
      <w:r>
        <w:rPr>
          <w:rFonts w:hint="eastAsia" w:ascii="楷体_GB2312" w:eastAsia="楷体_GB2312" w:hAnsiTheme="minorHAnsi"/>
          <w:b/>
          <w:bCs/>
          <w:kern w:val="2"/>
          <w:sz w:val="32"/>
          <w:szCs w:val="32"/>
        </w:rPr>
        <w:t>任教学科  语文：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</w:rPr>
        <w:t>1、人教版高中语文必修1第四单元第10课《奥斯维辛没有什么新闻》。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</w:rPr>
        <w:t>2、人教版高中语文必修2第一单元第一课《荷塘月色》。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</w:rPr>
        <w:t>3、人教版高中语文必修3第一单元第二课《祝福》。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</w:rPr>
        <w:t>4、人教版高中语文必修4第二单元第五课《苏轼词两首》中的《念奴娇 赤壁怀古》。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</w:rPr>
        <w:t>5、人教版高中语文必修5第一单元第三课《边城》。</w:t>
      </w:r>
    </w:p>
    <w:p>
      <w:pPr>
        <w:widowControl w:val="0"/>
        <w:adjustRightInd/>
        <w:snapToGrid/>
        <w:spacing w:after="0"/>
        <w:jc w:val="both"/>
        <w:rPr>
          <w:rFonts w:hint="eastAsia" w:ascii="楷体_GB2312" w:eastAsia="楷体_GB2312" w:hAnsiTheme="minorHAnsi"/>
          <w:b/>
          <w:bCs/>
          <w:kern w:val="2"/>
          <w:sz w:val="32"/>
          <w:szCs w:val="32"/>
        </w:rPr>
      </w:pPr>
      <w:r>
        <w:rPr>
          <w:rFonts w:hint="eastAsia" w:ascii="楷体_GB2312" w:eastAsia="楷体_GB2312" w:hAnsiTheme="minorHAnsi"/>
          <w:b/>
          <w:bCs/>
          <w:kern w:val="2"/>
          <w:sz w:val="32"/>
          <w:szCs w:val="32"/>
        </w:rPr>
        <w:t>彝语文学科：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1.ꐴꌋꆀꃨ（ꀈꆺꁱꌠ）一</w:t>
      </w:r>
      <w:r>
        <w:rPr>
          <w:rFonts w:hint="eastAsia" w:asciiTheme="minorHAnsi" w:hAnsiTheme="minorHAnsi" w:eastAsiaTheme="minorEastAsia"/>
          <w:kern w:val="2"/>
          <w:sz w:val="21"/>
          <w:szCs w:val="24"/>
        </w:rPr>
        <w:t>模高中第三册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2.ꉠꁰꒌꉢꉜꎔ（ꆈꇗꃺꌒꁱꌠ）一</w:t>
      </w:r>
      <w:r>
        <w:rPr>
          <w:rFonts w:hint="eastAsia" w:asciiTheme="minorHAnsi" w:hAnsiTheme="minorHAnsi" w:eastAsiaTheme="minorEastAsia"/>
          <w:kern w:val="2"/>
          <w:sz w:val="21"/>
          <w:szCs w:val="24"/>
        </w:rPr>
        <w:t>模高中第四册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3.ꎔꇁꃨꌠꀒꎂꇓꈓ（ꐞꁠꏣꉐꁱꌠ）一</w:t>
      </w:r>
      <w:r>
        <w:rPr>
          <w:rFonts w:hint="eastAsia" w:asciiTheme="minorHAnsi" w:hAnsiTheme="minorHAnsi" w:eastAsiaTheme="minorEastAsia"/>
          <w:kern w:val="2"/>
          <w:sz w:val="21"/>
          <w:szCs w:val="24"/>
        </w:rPr>
        <w:t>模高中第四册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</w:rPr>
        <w:t>4.</w:t>
      </w: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ꒉꏾꐝꍠꀕ（ꏃꎖꍀꉈꁱꌠ）</w:t>
      </w:r>
      <w:r>
        <w:rPr>
          <w:rFonts w:hint="eastAsia" w:asciiTheme="minorHAnsi" w:hAnsiTheme="minorHAnsi" w:eastAsiaTheme="minorEastAsia"/>
          <w:kern w:val="2"/>
          <w:sz w:val="21"/>
          <w:szCs w:val="24"/>
        </w:rPr>
        <w:t>二模高中第一册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</w:rPr>
        <w:t>5.</w:t>
      </w: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ꒉꊩꃱꇤ（ꀈꆺꁱꌠ）</w:t>
      </w:r>
      <w:r>
        <w:rPr>
          <w:rFonts w:hint="eastAsia" w:asciiTheme="minorHAnsi" w:hAnsiTheme="minorHAnsi" w:eastAsiaTheme="minorEastAsia"/>
          <w:kern w:val="2"/>
          <w:sz w:val="21"/>
          <w:szCs w:val="24"/>
        </w:rPr>
        <w:t>二模高中第二册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备用：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1.ꋓꃱꊿ（ꐊꂾꃴꑘꁱꌠ）一模高中第三册</w:t>
      </w:r>
    </w:p>
    <w:p>
      <w:pPr>
        <w:widowControl w:val="0"/>
        <w:adjustRightInd/>
        <w:snapToGrid/>
        <w:spacing w:after="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2.ꍸꇐ（ꄸꌺꃺꆺꁱꌠ）一模高中第三册</w:t>
      </w:r>
    </w:p>
    <w:p>
      <w:pPr>
        <w:spacing w:line="240" w:lineRule="atLeast"/>
        <w:rPr>
          <w:rFonts w:ascii="仿宋_GB2312" w:eastAsia="仿宋_GB2312"/>
          <w:b/>
          <w:sz w:val="44"/>
          <w:szCs w:val="44"/>
        </w:rPr>
      </w:pPr>
      <w:r>
        <w:rPr>
          <w:rFonts w:hint="eastAsia" w:ascii="楷体_GB2312" w:eastAsia="楷体_GB2312" w:hAnsiTheme="minorHAnsi"/>
          <w:b/>
          <w:bCs/>
          <w:kern w:val="2"/>
          <w:sz w:val="32"/>
          <w:szCs w:val="32"/>
        </w:rPr>
        <w:t>任教学科  数学：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均为人教A版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（1）必修二  4.2.1  直线、圆的位置关系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（2）必修三  3.2.1  古典概型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（3）必修四  2.3.2  平面向量的正交分解及坐标表示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（4）必修五  2.5  等比数列的前n项和</w:t>
      </w:r>
    </w:p>
    <w:p>
      <w:pPr>
        <w:widowControl w:val="0"/>
        <w:adjustRightInd/>
        <w:snapToGrid/>
        <w:spacing w:after="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（5）选修2-3  1.1   分类加法计数原理与分步乘法计数原理</w:t>
      </w:r>
    </w:p>
    <w:p>
      <w:pPr>
        <w:spacing w:line="240" w:lineRule="atLeast"/>
        <w:rPr>
          <w:rFonts w:hint="eastAsia" w:ascii="楷体_GB2312" w:eastAsia="楷体_GB2312" w:hAnsiTheme="minorHAnsi"/>
          <w:b/>
          <w:bCs/>
          <w:kern w:val="2"/>
          <w:sz w:val="32"/>
          <w:szCs w:val="32"/>
        </w:rPr>
      </w:pPr>
      <w:r>
        <w:rPr>
          <w:rFonts w:hint="eastAsia" w:ascii="楷体_GB2312" w:eastAsia="楷体_GB2312" w:hAnsiTheme="minorHAnsi"/>
          <w:b/>
          <w:bCs/>
          <w:kern w:val="2"/>
          <w:sz w:val="32"/>
          <w:szCs w:val="32"/>
        </w:rPr>
        <w:t>任教学科  英语：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高中英语必修五：1、Module One:Cultural Corner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2、Module Two: The Human Traffic Signal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3、Module Three: The Steam Boat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4、Module Four: Cultural Corner- The Life of Mark Twain</w:t>
      </w:r>
    </w:p>
    <w:p>
      <w:pPr>
        <w:widowControl w:val="0"/>
        <w:adjustRightInd/>
        <w:snapToGrid/>
        <w:spacing w:after="0"/>
        <w:jc w:val="both"/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5、Module Five: A Life In Sport</w:t>
      </w:r>
    </w:p>
    <w:p>
      <w:pPr>
        <w:spacing w:line="240" w:lineRule="atLeast"/>
        <w:rPr>
          <w:rFonts w:hint="eastAsia" w:ascii="楷体_GB2312" w:eastAsia="楷体_GB2312" w:hAnsiTheme="minorHAnsi"/>
          <w:b/>
          <w:bCs/>
          <w:kern w:val="2"/>
          <w:sz w:val="32"/>
          <w:szCs w:val="32"/>
        </w:rPr>
      </w:pPr>
      <w:r>
        <w:rPr>
          <w:rFonts w:hint="eastAsia" w:ascii="楷体_GB2312" w:eastAsia="楷体_GB2312" w:hAnsiTheme="minorHAnsi"/>
          <w:b/>
          <w:bCs/>
          <w:kern w:val="2"/>
          <w:sz w:val="32"/>
          <w:szCs w:val="32"/>
        </w:rPr>
        <w:t>任教学科  物理：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1、物理必修二第一章第3节平抛运动。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2、物理必修二第二章第3节圆周运动实例分析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3、物理必修二第三章第4节人造卫星宇宙速度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4、物理必修二第四章第1节功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5、物理必修二第四章第2节功率第1课时</w:t>
      </w:r>
    </w:p>
    <w:p>
      <w:pPr>
        <w:spacing w:line="240" w:lineRule="atLeast"/>
        <w:rPr>
          <w:rFonts w:ascii="仿宋_GB2312" w:eastAsia="仿宋_GB2312"/>
          <w:sz w:val="32"/>
          <w:szCs w:val="32"/>
        </w:rPr>
      </w:pPr>
    </w:p>
    <w:p>
      <w:pPr>
        <w:spacing w:line="240" w:lineRule="atLeast"/>
        <w:rPr>
          <w:rFonts w:ascii="仿宋_GB2312" w:eastAsia="仿宋_GB2312"/>
          <w:b/>
          <w:sz w:val="44"/>
          <w:szCs w:val="44"/>
        </w:rPr>
      </w:pPr>
      <w:r>
        <w:rPr>
          <w:rFonts w:hint="eastAsia" w:ascii="楷体_GB2312" w:eastAsia="楷体_GB2312" w:hAnsiTheme="minorHAnsi"/>
          <w:b/>
          <w:bCs/>
          <w:kern w:val="2"/>
          <w:sz w:val="32"/>
          <w:szCs w:val="32"/>
        </w:rPr>
        <w:t>任教学科  化学：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1、必修一第二章第三节第35页“氧化还原反应”第一课时“氧化还原反应”；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2、必修二第一章第一节第4页“元素周期表”第一课时“元素周期表”；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3、必修二第一章第三节第21页“化学键”第一课时“离子键”；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4、必修二第二章第二节第39页“化学能与电能”第一课时“化学能转化为电能”；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5、必修二第二章第三节第47页“化学反应的速率和限度”第一课时“化学反应速率”。</w:t>
      </w:r>
    </w:p>
    <w:p>
      <w:pPr>
        <w:spacing w:line="240" w:lineRule="atLeast"/>
        <w:rPr>
          <w:rFonts w:hint="eastAsia" w:ascii="楷体_GB2312" w:eastAsia="楷体_GB2312" w:hAnsiTheme="minorHAnsi"/>
          <w:b/>
          <w:bCs/>
          <w:kern w:val="2"/>
          <w:sz w:val="32"/>
          <w:szCs w:val="32"/>
        </w:rPr>
      </w:pPr>
      <w:r>
        <w:rPr>
          <w:rFonts w:hint="eastAsia" w:ascii="楷体_GB2312" w:eastAsia="楷体_GB2312" w:hAnsiTheme="minorHAnsi"/>
          <w:b/>
          <w:bCs/>
          <w:kern w:val="2"/>
          <w:sz w:val="32"/>
          <w:szCs w:val="32"/>
        </w:rPr>
        <w:t>任教学科  生物：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1.人教版高中生物必修一第3章第2节   细胞器--系统内的分工合作 第一课时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2.人教版高中生物必修一第6章第1节   细胞的增殖  第二课时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3.人教版高中生物必修二第3章第1节   DNA是主要的遗传物质 第二课时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4.人教版高中生物必修三第3章第2节   生长素的生理作用  第一课时</w:t>
      </w:r>
    </w:p>
    <w:p>
      <w:pPr>
        <w:widowControl w:val="0"/>
        <w:adjustRightInd/>
        <w:snapToGrid/>
        <w:spacing w:after="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5.人教版高中生物必修三第5章第2节   生态系统的能量流动  第一课时</w:t>
      </w:r>
    </w:p>
    <w:p>
      <w:pPr>
        <w:spacing w:line="240" w:lineRule="atLeast"/>
        <w:rPr>
          <w:rFonts w:hint="eastAsia" w:ascii="楷体_GB2312" w:eastAsia="楷体_GB2312" w:hAnsiTheme="minorHAnsi"/>
          <w:b/>
          <w:bCs/>
          <w:kern w:val="2"/>
          <w:sz w:val="32"/>
          <w:szCs w:val="32"/>
        </w:rPr>
      </w:pPr>
      <w:r>
        <w:rPr>
          <w:rFonts w:hint="eastAsia" w:ascii="楷体_GB2312" w:eastAsia="楷体_GB2312" w:hAnsiTheme="minorHAnsi"/>
          <w:b/>
          <w:bCs/>
          <w:kern w:val="2"/>
          <w:sz w:val="32"/>
          <w:szCs w:val="32"/>
        </w:rPr>
        <w:t>任教学科  政治：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1、必修一《经济生活》第一单元第二课第二框-----价格变动的影响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2、必修一《经济生活》第四单元第九课第一框-----市场配置资源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3、必修二《政治生活》第二单元第四课第一框-----政府的权力：依法行使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4、必修三《文化生活》第二单元第四三课第一框-----世界文化的多样性</w:t>
      </w:r>
    </w:p>
    <w:p>
      <w:pPr>
        <w:widowControl w:val="0"/>
        <w:adjustRightInd/>
        <w:snapToGrid/>
        <w:spacing w:after="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5、必修四《生活与哲学》第二单元第六课第二框-----在实践中追求和发展真理</w:t>
      </w:r>
    </w:p>
    <w:p>
      <w:pPr>
        <w:spacing w:line="240" w:lineRule="atLeast"/>
        <w:rPr>
          <w:rFonts w:ascii="仿宋_GB2312" w:eastAsia="仿宋_GB2312"/>
          <w:b/>
          <w:sz w:val="44"/>
          <w:szCs w:val="44"/>
        </w:rPr>
      </w:pPr>
      <w:r>
        <w:rPr>
          <w:rFonts w:hint="eastAsia" w:ascii="楷体_GB2312" w:eastAsia="楷体_GB2312" w:hAnsiTheme="minorHAnsi"/>
          <w:b/>
          <w:bCs/>
          <w:kern w:val="2"/>
          <w:sz w:val="32"/>
          <w:szCs w:val="32"/>
        </w:rPr>
        <w:t>任教学科  历史：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1、 历史人民版必修一专题一第一课  中国早期政治制度的特点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2、  历史人民版必修一专题七第二课  美国1787年宪法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3、 历史人民版必修二专题三第二课  伟大的历史性转折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4、 历史人民版必修二专题七第一课  社会主义建设道路的初期探索</w:t>
      </w:r>
    </w:p>
    <w:p>
      <w:pPr>
        <w:widowControl w:val="0"/>
        <w:adjustRightInd/>
        <w:snapToGrid/>
        <w:spacing w:after="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5、 历史人民版必修三专题一第二课  汉代儒学</w:t>
      </w:r>
    </w:p>
    <w:p>
      <w:pPr>
        <w:spacing w:line="240" w:lineRule="atLeast"/>
        <w:rPr>
          <w:rFonts w:hint="eastAsia" w:ascii="楷体_GB2312" w:eastAsia="楷体_GB2312" w:hAnsiTheme="minorHAnsi"/>
          <w:b/>
          <w:bCs/>
          <w:kern w:val="2"/>
          <w:sz w:val="32"/>
          <w:szCs w:val="32"/>
        </w:rPr>
      </w:pPr>
      <w:r>
        <w:rPr>
          <w:rFonts w:hint="eastAsia" w:ascii="楷体_GB2312" w:eastAsia="楷体_GB2312" w:hAnsiTheme="minorHAnsi"/>
          <w:b/>
          <w:bCs/>
          <w:kern w:val="2"/>
          <w:sz w:val="32"/>
          <w:szCs w:val="32"/>
        </w:rPr>
        <w:t>任教学科  地理：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1、高中地理必修一  第二章地球上的大气  第四节《全球气候变化》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2、高中地理必修一  第三章   地球上的水  第一节《自然界的水循环》;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3、高中地理必修一  第四章  地表形态的塑造   第三节 《河流地貌的发育》；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4、高中地理必修二  第一章人口变化  第二节《人口的空间变化》；</w:t>
      </w:r>
    </w:p>
    <w:p>
      <w:pPr>
        <w:widowControl w:val="0"/>
        <w:adjustRightInd/>
        <w:snapToGrid/>
        <w:spacing w:after="0"/>
        <w:jc w:val="both"/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5、高中地理必修二  第五章交通运输布局及其影响  第一节《交通运输方式和布局》。</w:t>
      </w:r>
    </w:p>
    <w:p>
      <w:pPr>
        <w:spacing w:line="240" w:lineRule="atLeast"/>
        <w:rPr>
          <w:rFonts w:ascii="仿宋_GB2312" w:eastAsia="仿宋_GB2312"/>
          <w:b/>
          <w:sz w:val="44"/>
          <w:szCs w:val="44"/>
        </w:rPr>
      </w:pPr>
      <w:r>
        <w:rPr>
          <w:rFonts w:hint="eastAsia" w:ascii="楷体_GB2312" w:eastAsia="楷体_GB2312" w:hAnsiTheme="minorHAnsi"/>
          <w:b/>
          <w:bCs/>
          <w:kern w:val="2"/>
          <w:sz w:val="32"/>
          <w:szCs w:val="32"/>
        </w:rPr>
        <w:t>任教学科  体育：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1、篮球行进间运球单手低手投篮教学。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2、排球正面双手下手垫球技术教学。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3、田经接力跑技术教学。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4、体操前滚翻直腿起教学。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5、足球正脚背踢球技术教学。</w:t>
      </w:r>
    </w:p>
    <w:p>
      <w:pPr>
        <w:spacing w:line="240" w:lineRule="atLeast"/>
        <w:rPr>
          <w:rFonts w:ascii="仿宋_GB2312" w:eastAsia="仿宋_GB2312"/>
          <w:sz w:val="32"/>
          <w:szCs w:val="32"/>
        </w:rPr>
      </w:pPr>
    </w:p>
    <w:p>
      <w:pPr>
        <w:spacing w:line="240" w:lineRule="atLeast"/>
        <w:rPr>
          <w:rFonts w:hint="eastAsia" w:ascii="楷体_GB2312" w:eastAsia="楷体_GB2312" w:hAnsiTheme="minorHAnsi"/>
          <w:b/>
          <w:bCs/>
          <w:kern w:val="2"/>
          <w:sz w:val="32"/>
          <w:szCs w:val="32"/>
        </w:rPr>
      </w:pPr>
      <w:r>
        <w:rPr>
          <w:rFonts w:hint="eastAsia" w:ascii="楷体_GB2312" w:eastAsia="楷体_GB2312" w:hAnsiTheme="minorHAnsi"/>
          <w:b/>
          <w:bCs/>
          <w:kern w:val="2"/>
          <w:sz w:val="32"/>
          <w:szCs w:val="32"/>
        </w:rPr>
        <w:t>任教学科  心理学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1、请谈一谈高中生的普遍心理特点。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2、请简单谈一下前摄抑制、倒摄抑制、艾宾浩斯记忆曲线对于学习记忆有什么帮助？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学校心理辅导（心理咨询）的基本流程是什么？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假如有学生在来访的时候就提出有自杀的意愿，如何处理？</w:t>
      </w:r>
    </w:p>
    <w:p>
      <w:pPr>
        <w:widowControl w:val="0"/>
        <w:adjustRightInd/>
        <w:snapToGrid/>
        <w:spacing w:after="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如何处理学生经常遇见的负面情绪问题（如考试焦虑），作为心理老师你自己的消极情绪你是怎么处理的，如何最快的调整自己的情绪投入工作？</w:t>
      </w:r>
    </w:p>
    <w:p>
      <w:pPr>
        <w:spacing w:line="240" w:lineRule="atLeast"/>
        <w:rPr>
          <w:rFonts w:hint="eastAsia" w:ascii="楷体_GB2312" w:eastAsia="楷体_GB2312" w:hAnsiTheme="minorHAnsi"/>
          <w:b/>
          <w:bCs/>
          <w:kern w:val="2"/>
          <w:sz w:val="32"/>
          <w:szCs w:val="32"/>
        </w:rPr>
      </w:pPr>
      <w:r>
        <w:rPr>
          <w:rFonts w:hint="eastAsia" w:ascii="楷体_GB2312" w:eastAsia="楷体_GB2312" w:hAnsiTheme="minorHAnsi"/>
          <w:b/>
          <w:bCs/>
          <w:kern w:val="2"/>
          <w:sz w:val="32"/>
          <w:szCs w:val="32"/>
        </w:rPr>
        <w:t>任教学科  信息技术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教材：信息技术基础广东教育出版社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网络技术应用广东教育出版社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算法与程序设计广东教育出版社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数据管理技术广东教育出版社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课题：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表格信息的加工与表达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多媒体信息的加工与表达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IP地址及其管理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程序设计基础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结构化查询语言SQL</w:t>
      </w:r>
    </w:p>
    <w:p>
      <w:pPr>
        <w:spacing w:line="240" w:lineRule="atLeast"/>
        <w:rPr>
          <w:rFonts w:hint="eastAsia" w:ascii="楷体_GB2312" w:eastAsia="楷体_GB2312" w:hAnsiTheme="minorHAnsi"/>
          <w:b/>
          <w:bCs/>
          <w:kern w:val="2"/>
          <w:sz w:val="32"/>
          <w:szCs w:val="32"/>
        </w:rPr>
      </w:pPr>
      <w:r>
        <w:rPr>
          <w:rFonts w:hint="eastAsia" w:ascii="楷体_GB2312" w:eastAsia="楷体_GB2312" w:hAnsiTheme="minorHAnsi"/>
          <w:b/>
          <w:bCs/>
          <w:kern w:val="2"/>
          <w:sz w:val="32"/>
          <w:szCs w:val="32"/>
        </w:rPr>
        <w:t>任教学科  音乐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教材：普通高中课程标准实验教科书、音乐《音乐鉴赏》（必修）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出版：人民音乐出版社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1、第一单元第一节音乐与人生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2、第四单元第八节京剧大师梅兰芳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3、第六单元第十三节拉丁美洲音乐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4、第九单元第十六节艺术歌曲的成熟---舒伯特的歌曲</w:t>
      </w:r>
    </w:p>
    <w:p>
      <w:pPr>
        <w:widowControl w:val="0"/>
        <w:adjustRightInd/>
        <w:snapToGrid/>
        <w:spacing w:after="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5、第十六单元第二十九节洗星海</w:t>
      </w:r>
    </w:p>
    <w:p>
      <w:pPr>
        <w:spacing w:line="240" w:lineRule="atLeast"/>
        <w:rPr>
          <w:rFonts w:hint="eastAsia" w:ascii="楷体_GB2312" w:eastAsia="楷体_GB2312" w:hAnsiTheme="minorHAnsi"/>
          <w:b/>
          <w:bCs/>
          <w:kern w:val="2"/>
          <w:sz w:val="32"/>
          <w:szCs w:val="32"/>
        </w:rPr>
      </w:pPr>
      <w:r>
        <w:rPr>
          <w:rFonts w:hint="eastAsia" w:ascii="楷体_GB2312" w:eastAsia="楷体_GB2312" w:hAnsiTheme="minorHAnsi"/>
          <w:b/>
          <w:bCs/>
          <w:kern w:val="2"/>
          <w:sz w:val="32"/>
          <w:szCs w:val="32"/>
        </w:rPr>
        <w:t>任教学科  美术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1、素描人物肖像讲评教学。（请自己准备相关资料）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2、水粉静物讲评教学。（请自己准备相关资料）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3、美术家是如何进行表达的——美术作品的艺术语言。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4、形神兼备，迁想妙得——中国古代绘画撷英。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  <w:r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  <w:t>5、人类生活的真实再现——外国古代绘画撷英。</w:t>
      </w:r>
    </w:p>
    <w:p>
      <w:pPr>
        <w:widowControl w:val="0"/>
        <w:adjustRightInd/>
        <w:snapToGrid/>
        <w:spacing w:after="0"/>
        <w:jc w:val="both"/>
        <w:rPr>
          <w:rFonts w:hint="eastAsia" w:asciiTheme="minorHAnsi" w:hAnsiTheme="minorHAnsi" w:eastAsiaTheme="minorEastAsia"/>
          <w:kern w:val="2"/>
          <w:sz w:val="21"/>
          <w:szCs w:val="24"/>
          <w:lang w:eastAsia="ii-CN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E1"/>
    <w:rsid w:val="00066896"/>
    <w:rsid w:val="00347341"/>
    <w:rsid w:val="00413164"/>
    <w:rsid w:val="00507808"/>
    <w:rsid w:val="00511708"/>
    <w:rsid w:val="0054284D"/>
    <w:rsid w:val="00594557"/>
    <w:rsid w:val="00641AF2"/>
    <w:rsid w:val="00676D9F"/>
    <w:rsid w:val="006A01A8"/>
    <w:rsid w:val="00723EF5"/>
    <w:rsid w:val="007E6DCB"/>
    <w:rsid w:val="008118A0"/>
    <w:rsid w:val="008D7EB6"/>
    <w:rsid w:val="009C5DBB"/>
    <w:rsid w:val="00A148FE"/>
    <w:rsid w:val="00A67C36"/>
    <w:rsid w:val="00C22433"/>
    <w:rsid w:val="00C76C44"/>
    <w:rsid w:val="00CA7969"/>
    <w:rsid w:val="00CF3708"/>
    <w:rsid w:val="00D07820"/>
    <w:rsid w:val="00D411E1"/>
    <w:rsid w:val="00D478DD"/>
    <w:rsid w:val="16E32A63"/>
    <w:rsid w:val="27F05F44"/>
    <w:rsid w:val="42CB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 w:val="0"/>
      <w:adjustRightInd/>
      <w:snapToGrid/>
      <w:spacing w:beforeAutospacing="1" w:after="0" w:afterAutospacing="1"/>
    </w:pPr>
    <w:rPr>
      <w:rFonts w:cs="Times New Roman" w:asciiTheme="minorHAnsi" w:hAnsiTheme="minorHAnsi" w:eastAsiaTheme="minorEastAsia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341</Words>
  <Characters>1945</Characters>
  <Lines>16</Lines>
  <Paragraphs>4</Paragraphs>
  <TotalTime>12</TotalTime>
  <ScaleCrop>false</ScaleCrop>
  <LinksUpToDate>false</LinksUpToDate>
  <CharactersWithSpaces>2282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2019-05-14T08:13:00Z</dcterms:created>
  <dc:creator>Administrator</dc:creator>
  <cp:lastModifiedBy>天道酬勤</cp:lastModifiedBy>
  <dcterms:modified xsi:type="dcterms:W3CDTF">2019-11-15T07:55:03Z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